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2DD" w:rsidRDefault="00FF54CC">
      <w:pPr>
        <w:rPr>
          <w:rFonts w:ascii="Lucida Console" w:hAnsi="Lucida Console"/>
          <w:sz w:val="24"/>
          <w:szCs w:val="24"/>
        </w:rPr>
      </w:pPr>
      <w:r>
        <w:rPr>
          <w:rFonts w:ascii="Lucida Console" w:hAnsi="Lucida Console"/>
          <w:noProof/>
          <w:sz w:val="24"/>
          <w:szCs w:val="24"/>
          <w:lang w:eastAsia="it-IT"/>
        </w:rPr>
        <w:drawing>
          <wp:inline distT="0" distB="0" distL="0" distR="0">
            <wp:extent cx="1658112" cy="55473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FINDUSTRIA FVG -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8112" cy="554736"/>
                    </a:xfrm>
                    <a:prstGeom prst="rect">
                      <a:avLst/>
                    </a:prstGeom>
                  </pic:spPr>
                </pic:pic>
              </a:graphicData>
            </a:graphic>
          </wp:inline>
        </w:drawing>
      </w:r>
    </w:p>
    <w:p w:rsidR="00850C0A" w:rsidRDefault="00850C0A">
      <w:pPr>
        <w:rPr>
          <w:rFonts w:ascii="Lucida Console" w:hAnsi="Lucida Console"/>
          <w:sz w:val="24"/>
          <w:szCs w:val="24"/>
        </w:rPr>
      </w:pPr>
    </w:p>
    <w:p w:rsidR="002A2896" w:rsidRDefault="00850C0A" w:rsidP="007F28BB">
      <w:pPr>
        <w:ind w:left="851"/>
        <w:jc w:val="center"/>
        <w:rPr>
          <w:b/>
          <w:sz w:val="24"/>
          <w:szCs w:val="24"/>
          <w:u w:val="single"/>
        </w:rPr>
      </w:pPr>
      <w:r w:rsidRPr="00F86DAB">
        <w:rPr>
          <w:b/>
          <w:sz w:val="24"/>
          <w:szCs w:val="24"/>
          <w:u w:val="single"/>
        </w:rPr>
        <w:t>L’indagine congiunturale regionale</w:t>
      </w:r>
      <w:r w:rsidR="00F86DAB" w:rsidRPr="00F86DAB">
        <w:rPr>
          <w:b/>
          <w:sz w:val="24"/>
          <w:szCs w:val="24"/>
          <w:u w:val="single"/>
        </w:rPr>
        <w:t xml:space="preserve"> </w:t>
      </w:r>
    </w:p>
    <w:p w:rsidR="007F28BB" w:rsidRPr="00F86DAB" w:rsidRDefault="007F28BB" w:rsidP="007F28BB">
      <w:pPr>
        <w:ind w:left="851"/>
        <w:jc w:val="center"/>
        <w:rPr>
          <w:b/>
          <w:sz w:val="24"/>
          <w:szCs w:val="24"/>
          <w:u w:val="single"/>
        </w:rPr>
      </w:pPr>
      <w:r w:rsidRPr="00F86DAB">
        <w:rPr>
          <w:b/>
          <w:sz w:val="24"/>
          <w:szCs w:val="24"/>
          <w:u w:val="single"/>
        </w:rPr>
        <w:t>Commento di sintesi</w:t>
      </w:r>
    </w:p>
    <w:p w:rsidR="00850C0A" w:rsidRDefault="00850C0A" w:rsidP="007F28BB">
      <w:pPr>
        <w:ind w:left="851"/>
        <w:jc w:val="both"/>
        <w:rPr>
          <w:rFonts w:ascii="Lucida Console" w:hAnsi="Lucida Console"/>
          <w:sz w:val="24"/>
          <w:szCs w:val="24"/>
        </w:rPr>
      </w:pPr>
    </w:p>
    <w:p w:rsidR="00850C0A" w:rsidRPr="00F86DAB" w:rsidRDefault="00850C0A" w:rsidP="00F86DAB">
      <w:pPr>
        <w:pStyle w:val="Paragrafoelenco"/>
        <w:numPr>
          <w:ilvl w:val="1"/>
          <w:numId w:val="1"/>
        </w:numPr>
        <w:ind w:left="709" w:firstLine="0"/>
        <w:jc w:val="both"/>
        <w:rPr>
          <w:rFonts w:ascii="Lucida Console" w:hAnsi="Lucida Console"/>
          <w:b/>
          <w:sz w:val="24"/>
          <w:szCs w:val="24"/>
          <w:u w:val="single"/>
        </w:rPr>
      </w:pPr>
      <w:r w:rsidRPr="00386095">
        <w:rPr>
          <w:b/>
          <w:sz w:val="24"/>
          <w:szCs w:val="24"/>
          <w:u w:val="single"/>
        </w:rPr>
        <w:t>Il consuntivo del 1° trimestre</w:t>
      </w:r>
      <w:r w:rsidRPr="00F86DAB">
        <w:rPr>
          <w:rFonts w:ascii="Lucida Console" w:hAnsi="Lucida Console"/>
          <w:b/>
          <w:sz w:val="24"/>
          <w:szCs w:val="24"/>
          <w:u w:val="single"/>
        </w:rPr>
        <w:t xml:space="preserve"> 2016</w:t>
      </w:r>
    </w:p>
    <w:p w:rsidR="00850C0A" w:rsidRPr="00F86DAB" w:rsidRDefault="00850C0A" w:rsidP="00850C0A">
      <w:pPr>
        <w:pStyle w:val="Paragrafoelenco"/>
        <w:jc w:val="both"/>
        <w:rPr>
          <w:rFonts w:ascii="Lucida Console" w:hAnsi="Lucida Console"/>
          <w:b/>
          <w:sz w:val="24"/>
          <w:szCs w:val="24"/>
        </w:rPr>
      </w:pPr>
    </w:p>
    <w:p w:rsidR="00850C0A" w:rsidRPr="00F86DAB" w:rsidRDefault="00850C0A" w:rsidP="00850C0A">
      <w:pPr>
        <w:pStyle w:val="Paragrafoelenco"/>
        <w:jc w:val="both"/>
        <w:rPr>
          <w:sz w:val="24"/>
          <w:szCs w:val="24"/>
        </w:rPr>
      </w:pPr>
      <w:r w:rsidRPr="00386095">
        <w:rPr>
          <w:b/>
          <w:sz w:val="24"/>
          <w:szCs w:val="24"/>
        </w:rPr>
        <w:t>La Confindustria Friuli Venezia Giulia</w:t>
      </w:r>
      <w:r>
        <w:rPr>
          <w:rFonts w:ascii="Lucida Console" w:hAnsi="Lucida Console"/>
          <w:sz w:val="24"/>
          <w:szCs w:val="24"/>
        </w:rPr>
        <w:t xml:space="preserve"> </w:t>
      </w:r>
      <w:r w:rsidRPr="00386095">
        <w:rPr>
          <w:sz w:val="24"/>
          <w:szCs w:val="24"/>
        </w:rPr>
        <w:t xml:space="preserve">effettua l’indagine </w:t>
      </w:r>
      <w:r w:rsidRPr="00F86DAB">
        <w:rPr>
          <w:sz w:val="24"/>
          <w:szCs w:val="24"/>
        </w:rPr>
        <w:t xml:space="preserve">congiunturale trimestrale </w:t>
      </w:r>
      <w:r w:rsidR="00D74F4F" w:rsidRPr="00F86DAB">
        <w:rPr>
          <w:sz w:val="24"/>
          <w:szCs w:val="24"/>
        </w:rPr>
        <w:t>sulla base dei</w:t>
      </w:r>
      <w:r w:rsidR="00E643A9" w:rsidRPr="00F86DAB">
        <w:rPr>
          <w:sz w:val="24"/>
          <w:szCs w:val="24"/>
        </w:rPr>
        <w:t xml:space="preserve"> dati forniti da un significativo campione di</w:t>
      </w:r>
      <w:r w:rsidRPr="00F86DAB">
        <w:rPr>
          <w:sz w:val="24"/>
          <w:szCs w:val="24"/>
        </w:rPr>
        <w:t xml:space="preserve"> imprese manifatturiere associate alle Confindustrie territoriali di Pordenone, Udine e Venezia Giulia</w:t>
      </w:r>
      <w:r w:rsidR="00E643A9" w:rsidRPr="00F86DAB">
        <w:rPr>
          <w:sz w:val="24"/>
          <w:szCs w:val="24"/>
        </w:rPr>
        <w:t>.</w:t>
      </w:r>
    </w:p>
    <w:p w:rsidR="00E643A9" w:rsidRPr="00386095" w:rsidRDefault="00E643A9" w:rsidP="00850C0A">
      <w:pPr>
        <w:pStyle w:val="Paragrafoelenco"/>
        <w:jc w:val="both"/>
        <w:rPr>
          <w:sz w:val="24"/>
          <w:szCs w:val="24"/>
        </w:rPr>
      </w:pPr>
      <w:r w:rsidRPr="00F86DAB">
        <w:rPr>
          <w:sz w:val="24"/>
          <w:szCs w:val="24"/>
        </w:rPr>
        <w:t>L’elaborazione dei dati raccolti</w:t>
      </w:r>
      <w:r w:rsidR="00920DCF" w:rsidRPr="00F86DAB">
        <w:rPr>
          <w:sz w:val="24"/>
          <w:szCs w:val="24"/>
        </w:rPr>
        <w:t xml:space="preserve"> alla fine di marzo</w:t>
      </w:r>
      <w:r w:rsidRPr="00F86DAB">
        <w:rPr>
          <w:sz w:val="24"/>
          <w:szCs w:val="24"/>
        </w:rPr>
        <w:t xml:space="preserve"> </w:t>
      </w:r>
      <w:r w:rsidR="00712DF1" w:rsidRPr="00F86DAB">
        <w:rPr>
          <w:sz w:val="24"/>
          <w:szCs w:val="24"/>
        </w:rPr>
        <w:t xml:space="preserve">fornisce un quadro della salute </w:t>
      </w:r>
      <w:r w:rsidR="00FF54CC" w:rsidRPr="00F86DAB">
        <w:rPr>
          <w:sz w:val="24"/>
          <w:szCs w:val="24"/>
        </w:rPr>
        <w:t>dell’industria</w:t>
      </w:r>
      <w:r w:rsidR="00712DF1" w:rsidRPr="00F86DAB">
        <w:rPr>
          <w:sz w:val="24"/>
          <w:szCs w:val="24"/>
        </w:rPr>
        <w:t xml:space="preserve"> regionale</w:t>
      </w:r>
      <w:r w:rsidR="00712DF1" w:rsidRPr="00386095">
        <w:rPr>
          <w:sz w:val="24"/>
          <w:szCs w:val="24"/>
        </w:rPr>
        <w:t xml:space="preserve"> caratterizzato, in buona sintesi</w:t>
      </w:r>
      <w:r w:rsidR="008D13C7" w:rsidRPr="00386095">
        <w:rPr>
          <w:sz w:val="24"/>
          <w:szCs w:val="24"/>
        </w:rPr>
        <w:t>,</w:t>
      </w:r>
      <w:r w:rsidR="00712DF1" w:rsidRPr="00386095">
        <w:rPr>
          <w:sz w:val="24"/>
          <w:szCs w:val="24"/>
        </w:rPr>
        <w:t xml:space="preserve"> da un peggioramento di quasi tutti i principali indicatori congiunturali, che confrontano il trimestre in esame con quello precedente, ed un andamento riflessivo, anche se meno accentuato, degli indicatori tendenziali, che misurano, invece, le variazioni nel paragone con lo stesso trimestre dell’anno precedente</w:t>
      </w:r>
      <w:r w:rsidR="0089732C" w:rsidRPr="00386095">
        <w:rPr>
          <w:sz w:val="24"/>
          <w:szCs w:val="24"/>
        </w:rPr>
        <w:t>.</w:t>
      </w:r>
    </w:p>
    <w:p w:rsidR="007F1521" w:rsidRPr="00386095" w:rsidRDefault="0089732C" w:rsidP="00850C0A">
      <w:pPr>
        <w:pStyle w:val="Paragrafoelenco"/>
        <w:jc w:val="both"/>
        <w:rPr>
          <w:sz w:val="24"/>
          <w:szCs w:val="24"/>
        </w:rPr>
      </w:pPr>
      <w:r w:rsidRPr="00386095">
        <w:rPr>
          <w:sz w:val="24"/>
          <w:szCs w:val="24"/>
        </w:rPr>
        <w:t xml:space="preserve">L’esame complessivo dei risultati </w:t>
      </w:r>
      <w:r w:rsidR="006B163D" w:rsidRPr="00386095">
        <w:rPr>
          <w:sz w:val="24"/>
          <w:szCs w:val="24"/>
        </w:rPr>
        <w:t xml:space="preserve">ottenuti fa concludere </w:t>
      </w:r>
      <w:r w:rsidR="00147346" w:rsidRPr="00386095">
        <w:rPr>
          <w:sz w:val="24"/>
          <w:szCs w:val="24"/>
        </w:rPr>
        <w:t>che le buone performance</w:t>
      </w:r>
      <w:r w:rsidR="00093224" w:rsidRPr="00386095">
        <w:rPr>
          <w:sz w:val="24"/>
          <w:szCs w:val="24"/>
        </w:rPr>
        <w:t xml:space="preserve"> </w:t>
      </w:r>
      <w:r w:rsidR="00147346" w:rsidRPr="00386095">
        <w:rPr>
          <w:sz w:val="24"/>
          <w:szCs w:val="24"/>
        </w:rPr>
        <w:t>raggiunte</w:t>
      </w:r>
      <w:r w:rsidR="00093224" w:rsidRPr="00386095">
        <w:rPr>
          <w:sz w:val="24"/>
          <w:szCs w:val="24"/>
        </w:rPr>
        <w:t xml:space="preserve"> dal settore industriale nell’ultimo periodo del 2015</w:t>
      </w:r>
      <w:r w:rsidR="00257B62" w:rsidRPr="00386095">
        <w:rPr>
          <w:sz w:val="24"/>
          <w:szCs w:val="24"/>
        </w:rPr>
        <w:t xml:space="preserve"> non trovano, alla fine dei primi tre mesi del</w:t>
      </w:r>
      <w:r w:rsidR="00093224" w:rsidRPr="00386095">
        <w:rPr>
          <w:sz w:val="24"/>
          <w:szCs w:val="24"/>
        </w:rPr>
        <w:t xml:space="preserve"> 2016, </w:t>
      </w:r>
      <w:r w:rsidR="001E6EA7" w:rsidRPr="00386095">
        <w:rPr>
          <w:sz w:val="24"/>
          <w:szCs w:val="24"/>
        </w:rPr>
        <w:t xml:space="preserve">l’auspicata </w:t>
      </w:r>
      <w:r w:rsidR="00093224" w:rsidRPr="00386095">
        <w:rPr>
          <w:sz w:val="24"/>
          <w:szCs w:val="24"/>
        </w:rPr>
        <w:t>conferma. La debole, ma costante ripresa</w:t>
      </w:r>
      <w:r w:rsidR="001C46B0" w:rsidRPr="00386095">
        <w:rPr>
          <w:sz w:val="24"/>
          <w:szCs w:val="24"/>
        </w:rPr>
        <w:t>,</w:t>
      </w:r>
      <w:r w:rsidR="00093224" w:rsidRPr="00386095">
        <w:rPr>
          <w:sz w:val="24"/>
          <w:szCs w:val="24"/>
        </w:rPr>
        <w:t xml:space="preserve"> iniziata verso la fine del 2014</w:t>
      </w:r>
      <w:r w:rsidR="001C46B0" w:rsidRPr="00386095">
        <w:rPr>
          <w:sz w:val="24"/>
          <w:szCs w:val="24"/>
        </w:rPr>
        <w:t>,</w:t>
      </w:r>
      <w:r w:rsidR="00093224" w:rsidRPr="00386095">
        <w:rPr>
          <w:sz w:val="24"/>
          <w:szCs w:val="24"/>
        </w:rPr>
        <w:t xml:space="preserve"> segna,</w:t>
      </w:r>
      <w:r w:rsidR="00147346" w:rsidRPr="00386095">
        <w:rPr>
          <w:sz w:val="24"/>
          <w:szCs w:val="24"/>
        </w:rPr>
        <w:t xml:space="preserve"> quindi,</w:t>
      </w:r>
      <w:r w:rsidR="00093224" w:rsidRPr="00386095">
        <w:rPr>
          <w:sz w:val="24"/>
          <w:szCs w:val="24"/>
        </w:rPr>
        <w:t xml:space="preserve"> </w:t>
      </w:r>
      <w:r w:rsidR="0028782C" w:rsidRPr="00386095">
        <w:rPr>
          <w:sz w:val="24"/>
          <w:szCs w:val="24"/>
        </w:rPr>
        <w:t>a</w:t>
      </w:r>
      <w:r w:rsidR="001C46B0" w:rsidRPr="00386095">
        <w:rPr>
          <w:sz w:val="24"/>
          <w:szCs w:val="24"/>
        </w:rPr>
        <w:t>ll</w:t>
      </w:r>
      <w:r w:rsidR="0028782C" w:rsidRPr="00386095">
        <w:rPr>
          <w:sz w:val="24"/>
          <w:szCs w:val="24"/>
        </w:rPr>
        <w:t>’inizio dell’anno in corso</w:t>
      </w:r>
      <w:r w:rsidR="00093224" w:rsidRPr="00386095">
        <w:rPr>
          <w:sz w:val="24"/>
          <w:szCs w:val="24"/>
        </w:rPr>
        <w:t xml:space="preserve"> un </w:t>
      </w:r>
      <w:r w:rsidR="000433F6" w:rsidRPr="00386095">
        <w:rPr>
          <w:sz w:val="24"/>
          <w:szCs w:val="24"/>
        </w:rPr>
        <w:t>sensibile rallentamento.</w:t>
      </w:r>
    </w:p>
    <w:p w:rsidR="000433F6" w:rsidRDefault="000433F6" w:rsidP="00850C0A">
      <w:pPr>
        <w:pStyle w:val="Paragrafoelenco"/>
        <w:jc w:val="both"/>
        <w:rPr>
          <w:rFonts w:ascii="Lucida Console" w:hAnsi="Lucida Console"/>
          <w:sz w:val="24"/>
          <w:szCs w:val="24"/>
        </w:rPr>
      </w:pPr>
    </w:p>
    <w:p w:rsidR="007F1521" w:rsidRPr="00386095" w:rsidRDefault="007F1521" w:rsidP="00850C0A">
      <w:pPr>
        <w:pStyle w:val="Paragrafoelenco"/>
        <w:jc w:val="both"/>
        <w:rPr>
          <w:sz w:val="24"/>
          <w:szCs w:val="24"/>
        </w:rPr>
      </w:pPr>
      <w:r w:rsidRPr="00386095">
        <w:rPr>
          <w:sz w:val="24"/>
          <w:szCs w:val="24"/>
        </w:rPr>
        <w:t xml:space="preserve">L’esame dettagliato dei valori assunti dai principali </w:t>
      </w:r>
      <w:r w:rsidRPr="00386095">
        <w:rPr>
          <w:sz w:val="24"/>
          <w:szCs w:val="24"/>
          <w:u w:val="single"/>
        </w:rPr>
        <w:t>indicatori congiunturali</w:t>
      </w:r>
      <w:r w:rsidRPr="00386095">
        <w:rPr>
          <w:sz w:val="24"/>
          <w:szCs w:val="24"/>
        </w:rPr>
        <w:t xml:space="preserve"> evidenzia che nel primo trimestre 2016, messo a paragone con il trimestre precedente:</w:t>
      </w:r>
    </w:p>
    <w:p w:rsidR="007F1521" w:rsidRPr="00386095" w:rsidRDefault="007F1521" w:rsidP="00850C0A">
      <w:pPr>
        <w:pStyle w:val="Paragrafoelenco"/>
        <w:jc w:val="both"/>
        <w:rPr>
          <w:sz w:val="24"/>
          <w:szCs w:val="24"/>
        </w:rPr>
      </w:pPr>
      <w:r w:rsidRPr="00386095">
        <w:rPr>
          <w:sz w:val="24"/>
          <w:szCs w:val="24"/>
        </w:rPr>
        <w:t xml:space="preserve">La </w:t>
      </w:r>
      <w:r w:rsidRPr="00386095">
        <w:rPr>
          <w:b/>
          <w:sz w:val="24"/>
          <w:szCs w:val="24"/>
        </w:rPr>
        <w:t>PRODUZIONE</w:t>
      </w:r>
      <w:r w:rsidRPr="00386095">
        <w:rPr>
          <w:sz w:val="24"/>
          <w:szCs w:val="24"/>
        </w:rPr>
        <w:t xml:space="preserve"> industriale rallenta scendendo sotto lo zero di tre punti percentuali, </w:t>
      </w:r>
      <w:r w:rsidR="00F86DAB" w:rsidRPr="00386095">
        <w:rPr>
          <w:sz w:val="24"/>
          <w:szCs w:val="24"/>
        </w:rPr>
        <w:t>segnando -</w:t>
      </w:r>
      <w:r w:rsidR="000433F6" w:rsidRPr="00386095">
        <w:rPr>
          <w:b/>
          <w:sz w:val="24"/>
          <w:szCs w:val="24"/>
        </w:rPr>
        <w:t>3,3</w:t>
      </w:r>
      <w:proofErr w:type="gramStart"/>
      <w:r w:rsidRPr="00386095">
        <w:rPr>
          <w:b/>
          <w:sz w:val="24"/>
          <w:szCs w:val="24"/>
        </w:rPr>
        <w:t>%</w:t>
      </w:r>
      <w:r w:rsidRPr="00386095">
        <w:rPr>
          <w:sz w:val="24"/>
          <w:szCs w:val="24"/>
        </w:rPr>
        <w:t xml:space="preserve"> .</w:t>
      </w:r>
      <w:proofErr w:type="gramEnd"/>
    </w:p>
    <w:p w:rsidR="0003126A" w:rsidRPr="00386095" w:rsidRDefault="0003126A" w:rsidP="00850C0A">
      <w:pPr>
        <w:pStyle w:val="Paragrafoelenco"/>
        <w:jc w:val="both"/>
        <w:rPr>
          <w:sz w:val="24"/>
          <w:szCs w:val="24"/>
        </w:rPr>
      </w:pPr>
      <w:r w:rsidRPr="00386095">
        <w:rPr>
          <w:sz w:val="24"/>
          <w:szCs w:val="24"/>
        </w:rPr>
        <w:t>Anche le vendite rallentano per effetto, soprattutto, de</w:t>
      </w:r>
      <w:r w:rsidR="000433F6" w:rsidRPr="00386095">
        <w:rPr>
          <w:sz w:val="24"/>
          <w:szCs w:val="24"/>
        </w:rPr>
        <w:t>l calo delle esportazioni. Infa</w:t>
      </w:r>
      <w:r w:rsidRPr="00386095">
        <w:rPr>
          <w:sz w:val="24"/>
          <w:szCs w:val="24"/>
        </w:rPr>
        <w:t xml:space="preserve">tti, nel particolare, mentre le </w:t>
      </w:r>
      <w:r w:rsidRPr="00386095">
        <w:rPr>
          <w:b/>
          <w:sz w:val="24"/>
          <w:szCs w:val="24"/>
        </w:rPr>
        <w:t>VENDITE ITALIA</w:t>
      </w:r>
      <w:r w:rsidR="000433F6" w:rsidRPr="00386095">
        <w:rPr>
          <w:b/>
          <w:sz w:val="24"/>
          <w:szCs w:val="24"/>
        </w:rPr>
        <w:t xml:space="preserve"> </w:t>
      </w:r>
      <w:r w:rsidR="000433F6" w:rsidRPr="00386095">
        <w:rPr>
          <w:sz w:val="24"/>
          <w:szCs w:val="24"/>
        </w:rPr>
        <w:t>risultano leggermente negative</w:t>
      </w:r>
      <w:r w:rsidR="000433F6" w:rsidRPr="00386095">
        <w:rPr>
          <w:b/>
          <w:sz w:val="24"/>
          <w:szCs w:val="24"/>
        </w:rPr>
        <w:t xml:space="preserve"> (-1,3%)</w:t>
      </w:r>
      <w:r w:rsidRPr="00386095">
        <w:rPr>
          <w:sz w:val="24"/>
          <w:szCs w:val="24"/>
        </w:rPr>
        <w:t xml:space="preserve">, le </w:t>
      </w:r>
      <w:r w:rsidRPr="00386095">
        <w:rPr>
          <w:b/>
          <w:sz w:val="24"/>
          <w:szCs w:val="24"/>
        </w:rPr>
        <w:t>VENDITE ESTERO</w:t>
      </w:r>
      <w:r w:rsidRPr="00386095">
        <w:rPr>
          <w:sz w:val="24"/>
          <w:szCs w:val="24"/>
        </w:rPr>
        <w:t xml:space="preserve"> subiscono un forte ridimensionamento scendendo dal valore precedentemente rilevato di +6,4% a </w:t>
      </w:r>
      <w:r w:rsidR="000433F6" w:rsidRPr="00386095">
        <w:rPr>
          <w:b/>
          <w:sz w:val="24"/>
          <w:szCs w:val="24"/>
        </w:rPr>
        <w:t>-5,4</w:t>
      </w:r>
      <w:r w:rsidRPr="00386095">
        <w:rPr>
          <w:b/>
          <w:sz w:val="24"/>
          <w:szCs w:val="24"/>
        </w:rPr>
        <w:t xml:space="preserve">% </w:t>
      </w:r>
      <w:r w:rsidR="00386095">
        <w:rPr>
          <w:sz w:val="24"/>
          <w:szCs w:val="24"/>
        </w:rPr>
        <w:t>e portando, di conseguenza, le</w:t>
      </w:r>
      <w:r w:rsidRPr="00386095">
        <w:rPr>
          <w:sz w:val="24"/>
          <w:szCs w:val="24"/>
        </w:rPr>
        <w:t xml:space="preserve"> </w:t>
      </w:r>
      <w:r w:rsidRPr="00386095">
        <w:rPr>
          <w:b/>
          <w:sz w:val="24"/>
          <w:szCs w:val="24"/>
        </w:rPr>
        <w:t>VENDITE TOTALI</w:t>
      </w:r>
      <w:r w:rsidR="00402514" w:rsidRPr="00386095">
        <w:rPr>
          <w:sz w:val="24"/>
          <w:szCs w:val="24"/>
        </w:rPr>
        <w:t xml:space="preserve"> a </w:t>
      </w:r>
      <w:r w:rsidR="000433F6" w:rsidRPr="00386095">
        <w:rPr>
          <w:b/>
          <w:sz w:val="24"/>
          <w:szCs w:val="24"/>
        </w:rPr>
        <w:t>-3,7</w:t>
      </w:r>
      <w:r w:rsidR="00402514" w:rsidRPr="00386095">
        <w:rPr>
          <w:b/>
          <w:sz w:val="24"/>
          <w:szCs w:val="24"/>
        </w:rPr>
        <w:t>%</w:t>
      </w:r>
      <w:r w:rsidR="00402514" w:rsidRPr="00386095">
        <w:rPr>
          <w:sz w:val="24"/>
          <w:szCs w:val="24"/>
        </w:rPr>
        <w:t>.</w:t>
      </w:r>
    </w:p>
    <w:p w:rsidR="00402514" w:rsidRPr="00386095" w:rsidRDefault="00402514" w:rsidP="00850C0A">
      <w:pPr>
        <w:pStyle w:val="Paragrafoelenco"/>
        <w:jc w:val="both"/>
        <w:rPr>
          <w:sz w:val="24"/>
          <w:szCs w:val="24"/>
        </w:rPr>
      </w:pPr>
      <w:r w:rsidRPr="00386095">
        <w:rPr>
          <w:sz w:val="24"/>
          <w:szCs w:val="24"/>
        </w:rPr>
        <w:t>In co</w:t>
      </w:r>
      <w:r w:rsidR="00386095">
        <w:rPr>
          <w:sz w:val="24"/>
          <w:szCs w:val="24"/>
        </w:rPr>
        <w:t>ntrotendenza l’indicatore della</w:t>
      </w:r>
      <w:r w:rsidRPr="00386095">
        <w:rPr>
          <w:sz w:val="24"/>
          <w:szCs w:val="24"/>
        </w:rPr>
        <w:t xml:space="preserve"> </w:t>
      </w:r>
      <w:r w:rsidRPr="00386095">
        <w:rPr>
          <w:b/>
          <w:sz w:val="24"/>
          <w:szCs w:val="24"/>
        </w:rPr>
        <w:t>OCCUPAZIONE</w:t>
      </w:r>
      <w:r w:rsidRPr="00386095">
        <w:rPr>
          <w:sz w:val="24"/>
          <w:szCs w:val="24"/>
        </w:rPr>
        <w:t xml:space="preserve">, che cresce </w:t>
      </w:r>
      <w:r w:rsidR="000433F6" w:rsidRPr="00386095">
        <w:rPr>
          <w:sz w:val="24"/>
          <w:szCs w:val="24"/>
        </w:rPr>
        <w:t xml:space="preserve">un po’ più </w:t>
      </w:r>
      <w:r w:rsidRPr="00386095">
        <w:rPr>
          <w:sz w:val="24"/>
          <w:szCs w:val="24"/>
        </w:rPr>
        <w:t>di mezzo punto p</w:t>
      </w:r>
      <w:r w:rsidR="00386095">
        <w:rPr>
          <w:sz w:val="24"/>
          <w:szCs w:val="24"/>
        </w:rPr>
        <w:t xml:space="preserve">ercentuale tornando positivo a </w:t>
      </w:r>
      <w:r w:rsidR="000433F6" w:rsidRPr="00386095">
        <w:rPr>
          <w:b/>
          <w:sz w:val="24"/>
          <w:szCs w:val="24"/>
        </w:rPr>
        <w:t xml:space="preserve">+0,4 </w:t>
      </w:r>
      <w:proofErr w:type="gramStart"/>
      <w:r w:rsidRPr="00386095">
        <w:rPr>
          <w:b/>
          <w:sz w:val="24"/>
          <w:szCs w:val="24"/>
        </w:rPr>
        <w:t>%</w:t>
      </w:r>
      <w:r w:rsidRPr="00386095">
        <w:rPr>
          <w:sz w:val="24"/>
          <w:szCs w:val="24"/>
        </w:rPr>
        <w:t xml:space="preserve"> .</w:t>
      </w:r>
      <w:proofErr w:type="gramEnd"/>
    </w:p>
    <w:p w:rsidR="00170109" w:rsidRDefault="00170109" w:rsidP="00850C0A">
      <w:pPr>
        <w:pStyle w:val="Paragrafoelenco"/>
        <w:jc w:val="both"/>
        <w:rPr>
          <w:rFonts w:ascii="Lucida Console" w:hAnsi="Lucida Console"/>
          <w:sz w:val="24"/>
          <w:szCs w:val="24"/>
        </w:rPr>
      </w:pPr>
    </w:p>
    <w:p w:rsidR="00170109" w:rsidRPr="00386095" w:rsidRDefault="00170109" w:rsidP="00850C0A">
      <w:pPr>
        <w:pStyle w:val="Paragrafoelenco"/>
        <w:jc w:val="both"/>
        <w:rPr>
          <w:sz w:val="24"/>
          <w:szCs w:val="24"/>
        </w:rPr>
      </w:pPr>
      <w:r w:rsidRPr="00386095">
        <w:rPr>
          <w:sz w:val="24"/>
          <w:szCs w:val="24"/>
        </w:rPr>
        <w:t xml:space="preserve">L’esame dei principali </w:t>
      </w:r>
      <w:r w:rsidRPr="00386095">
        <w:rPr>
          <w:sz w:val="24"/>
          <w:szCs w:val="24"/>
          <w:u w:val="single"/>
        </w:rPr>
        <w:t>indicatori tendenziali</w:t>
      </w:r>
      <w:r w:rsidRPr="00386095">
        <w:rPr>
          <w:sz w:val="24"/>
          <w:szCs w:val="24"/>
        </w:rPr>
        <w:t xml:space="preserve"> mette in evidenza che nel primo trimestre 2016, confrontato con lo stesso trimestre del 2015:</w:t>
      </w:r>
    </w:p>
    <w:p w:rsidR="00170109" w:rsidRPr="00386095" w:rsidRDefault="00170109" w:rsidP="00850C0A">
      <w:pPr>
        <w:pStyle w:val="Paragrafoelenco"/>
        <w:jc w:val="both"/>
        <w:rPr>
          <w:sz w:val="24"/>
          <w:szCs w:val="24"/>
        </w:rPr>
      </w:pPr>
      <w:proofErr w:type="gramStart"/>
      <w:r w:rsidRPr="00386095">
        <w:rPr>
          <w:sz w:val="24"/>
          <w:szCs w:val="24"/>
        </w:rPr>
        <w:t xml:space="preserve">La  </w:t>
      </w:r>
      <w:r w:rsidRPr="00386095">
        <w:rPr>
          <w:b/>
          <w:sz w:val="24"/>
          <w:szCs w:val="24"/>
        </w:rPr>
        <w:t>PRODUZIONE</w:t>
      </w:r>
      <w:proofErr w:type="gramEnd"/>
      <w:r w:rsidRPr="00386095">
        <w:rPr>
          <w:sz w:val="24"/>
          <w:szCs w:val="24"/>
        </w:rPr>
        <w:t xml:space="preserve"> industriale  rallenta, ma si mantiene</w:t>
      </w:r>
      <w:r w:rsidR="00474FFB" w:rsidRPr="00386095">
        <w:rPr>
          <w:sz w:val="24"/>
          <w:szCs w:val="24"/>
        </w:rPr>
        <w:t xml:space="preserve"> di poco</w:t>
      </w:r>
      <w:r w:rsidRPr="00386095">
        <w:rPr>
          <w:sz w:val="24"/>
          <w:szCs w:val="24"/>
        </w:rPr>
        <w:t xml:space="preserve"> positiv</w:t>
      </w:r>
      <w:r w:rsidR="00B73104" w:rsidRPr="00386095">
        <w:rPr>
          <w:sz w:val="24"/>
          <w:szCs w:val="24"/>
        </w:rPr>
        <w:t>a</w:t>
      </w:r>
      <w:r w:rsidR="00DF250D" w:rsidRPr="00386095">
        <w:rPr>
          <w:sz w:val="24"/>
          <w:szCs w:val="24"/>
        </w:rPr>
        <w:t xml:space="preserve"> </w:t>
      </w:r>
      <w:r w:rsidR="00B73104" w:rsidRPr="00386095">
        <w:rPr>
          <w:sz w:val="24"/>
          <w:szCs w:val="24"/>
        </w:rPr>
        <w:t xml:space="preserve"> scendendo </w:t>
      </w:r>
      <w:r w:rsidR="00DF250D" w:rsidRPr="00386095">
        <w:rPr>
          <w:sz w:val="24"/>
          <w:szCs w:val="24"/>
        </w:rPr>
        <w:t xml:space="preserve"> </w:t>
      </w:r>
      <w:r w:rsidR="00B73104" w:rsidRPr="00386095">
        <w:rPr>
          <w:sz w:val="24"/>
          <w:szCs w:val="24"/>
        </w:rPr>
        <w:t xml:space="preserve">dal +5,2% </w:t>
      </w:r>
      <w:r w:rsidR="00DF250D" w:rsidRPr="00386095">
        <w:rPr>
          <w:sz w:val="24"/>
          <w:szCs w:val="24"/>
        </w:rPr>
        <w:t xml:space="preserve"> </w:t>
      </w:r>
      <w:r w:rsidR="00B73104" w:rsidRPr="00386095">
        <w:rPr>
          <w:sz w:val="24"/>
          <w:szCs w:val="24"/>
        </w:rPr>
        <w:t xml:space="preserve">riscontrato </w:t>
      </w:r>
      <w:r w:rsidR="00DF250D" w:rsidRPr="00386095">
        <w:rPr>
          <w:sz w:val="24"/>
          <w:szCs w:val="24"/>
        </w:rPr>
        <w:t xml:space="preserve"> </w:t>
      </w:r>
      <w:r w:rsidR="00B73104" w:rsidRPr="00386095">
        <w:rPr>
          <w:sz w:val="24"/>
          <w:szCs w:val="24"/>
        </w:rPr>
        <w:t>a</w:t>
      </w:r>
      <w:r w:rsidR="00DF250D" w:rsidRPr="00386095">
        <w:rPr>
          <w:sz w:val="24"/>
          <w:szCs w:val="24"/>
        </w:rPr>
        <w:t xml:space="preserve"> </w:t>
      </w:r>
      <w:r w:rsidR="00B73104" w:rsidRPr="00386095">
        <w:rPr>
          <w:sz w:val="24"/>
          <w:szCs w:val="24"/>
        </w:rPr>
        <w:t xml:space="preserve"> fine 2015</w:t>
      </w:r>
      <w:r w:rsidRPr="00386095">
        <w:rPr>
          <w:sz w:val="24"/>
          <w:szCs w:val="24"/>
        </w:rPr>
        <w:t xml:space="preserve"> a </w:t>
      </w:r>
      <w:r w:rsidR="00DF250D" w:rsidRPr="00386095">
        <w:rPr>
          <w:b/>
          <w:sz w:val="24"/>
          <w:szCs w:val="24"/>
        </w:rPr>
        <w:t xml:space="preserve">+0,1 </w:t>
      </w:r>
      <w:r w:rsidRPr="00386095">
        <w:rPr>
          <w:b/>
          <w:sz w:val="24"/>
          <w:szCs w:val="24"/>
        </w:rPr>
        <w:t>%.</w:t>
      </w:r>
    </w:p>
    <w:p w:rsidR="00F86DAB" w:rsidRPr="00386095" w:rsidRDefault="00F86DAB" w:rsidP="00850C0A">
      <w:pPr>
        <w:pStyle w:val="Paragrafoelenco"/>
        <w:jc w:val="both"/>
        <w:rPr>
          <w:sz w:val="24"/>
          <w:szCs w:val="24"/>
        </w:rPr>
      </w:pPr>
    </w:p>
    <w:p w:rsidR="00170109" w:rsidRPr="00386095" w:rsidRDefault="00170109" w:rsidP="00850C0A">
      <w:pPr>
        <w:pStyle w:val="Paragrafoelenco"/>
        <w:jc w:val="both"/>
        <w:rPr>
          <w:sz w:val="24"/>
          <w:szCs w:val="24"/>
        </w:rPr>
      </w:pPr>
      <w:r w:rsidRPr="00386095">
        <w:rPr>
          <w:sz w:val="24"/>
          <w:szCs w:val="24"/>
        </w:rPr>
        <w:t xml:space="preserve">Analogo andamento presentano le vendite, che rimangono positive pur </w:t>
      </w:r>
      <w:r w:rsidR="008B14BB" w:rsidRPr="00386095">
        <w:rPr>
          <w:sz w:val="24"/>
          <w:szCs w:val="24"/>
        </w:rPr>
        <w:t xml:space="preserve">calando di quasi tre punti percentuali. In particolare, le </w:t>
      </w:r>
      <w:r w:rsidR="008B14BB" w:rsidRPr="00386095">
        <w:rPr>
          <w:b/>
          <w:sz w:val="24"/>
          <w:szCs w:val="24"/>
        </w:rPr>
        <w:t>VENDITE TOTALI</w:t>
      </w:r>
      <w:r w:rsidR="008B14BB" w:rsidRPr="00386095">
        <w:rPr>
          <w:sz w:val="24"/>
          <w:szCs w:val="24"/>
        </w:rPr>
        <w:t xml:space="preserve"> calano, ma restano sopra lo zero a </w:t>
      </w:r>
      <w:r w:rsidR="008B14BB" w:rsidRPr="00386095">
        <w:rPr>
          <w:b/>
          <w:sz w:val="24"/>
          <w:szCs w:val="24"/>
        </w:rPr>
        <w:t>+0,4%</w:t>
      </w:r>
      <w:r w:rsidR="008B14BB" w:rsidRPr="00386095">
        <w:rPr>
          <w:sz w:val="24"/>
          <w:szCs w:val="24"/>
        </w:rPr>
        <w:t>. Subiscono infatti l’effetto del calo sia delle</w:t>
      </w:r>
      <w:r w:rsidR="00386095">
        <w:rPr>
          <w:rFonts w:ascii="Lucida Console" w:hAnsi="Lucida Console"/>
          <w:sz w:val="24"/>
          <w:szCs w:val="24"/>
        </w:rPr>
        <w:t xml:space="preserve"> </w:t>
      </w:r>
      <w:r w:rsidR="008B14BB" w:rsidRPr="00386095">
        <w:rPr>
          <w:b/>
          <w:sz w:val="24"/>
          <w:szCs w:val="24"/>
        </w:rPr>
        <w:t>VENDITE ITALIA</w:t>
      </w:r>
      <w:r w:rsidR="00214305" w:rsidRPr="00386095">
        <w:rPr>
          <w:sz w:val="24"/>
          <w:szCs w:val="24"/>
        </w:rPr>
        <w:t>,</w:t>
      </w:r>
      <w:r w:rsidR="008B14BB" w:rsidRPr="00386095">
        <w:rPr>
          <w:sz w:val="24"/>
          <w:szCs w:val="24"/>
        </w:rPr>
        <w:t xml:space="preserve"> che</w:t>
      </w:r>
      <w:r w:rsidR="008B14BB">
        <w:rPr>
          <w:rFonts w:ascii="Lucida Console" w:hAnsi="Lucida Console"/>
          <w:sz w:val="24"/>
          <w:szCs w:val="24"/>
        </w:rPr>
        <w:t xml:space="preserve"> </w:t>
      </w:r>
      <w:r w:rsidR="00DF250D" w:rsidRPr="00386095">
        <w:rPr>
          <w:sz w:val="24"/>
          <w:szCs w:val="24"/>
        </w:rPr>
        <w:t>scendono da +3,9% a +</w:t>
      </w:r>
      <w:r w:rsidR="008B14BB" w:rsidRPr="00386095">
        <w:rPr>
          <w:b/>
          <w:sz w:val="24"/>
          <w:szCs w:val="24"/>
        </w:rPr>
        <w:t>0,2%</w:t>
      </w:r>
      <w:r w:rsidR="00214305" w:rsidRPr="00386095">
        <w:rPr>
          <w:sz w:val="24"/>
          <w:szCs w:val="24"/>
        </w:rPr>
        <w:t xml:space="preserve">, sia delle </w:t>
      </w:r>
      <w:r w:rsidR="00214305" w:rsidRPr="00386095">
        <w:rPr>
          <w:b/>
          <w:sz w:val="24"/>
          <w:szCs w:val="24"/>
        </w:rPr>
        <w:t>VENDITE ESTERO</w:t>
      </w:r>
      <w:r w:rsidR="00386095">
        <w:rPr>
          <w:sz w:val="24"/>
          <w:szCs w:val="24"/>
        </w:rPr>
        <w:t xml:space="preserve"> </w:t>
      </w:r>
      <w:r w:rsidR="00DF250D" w:rsidRPr="00386095">
        <w:rPr>
          <w:sz w:val="24"/>
          <w:szCs w:val="24"/>
        </w:rPr>
        <w:t>che</w:t>
      </w:r>
      <w:r w:rsidR="00214305" w:rsidRPr="00386095">
        <w:rPr>
          <w:sz w:val="24"/>
          <w:szCs w:val="24"/>
        </w:rPr>
        <w:t xml:space="preserve"> dal </w:t>
      </w:r>
      <w:proofErr w:type="gramStart"/>
      <w:r w:rsidR="00214305" w:rsidRPr="00386095">
        <w:rPr>
          <w:sz w:val="24"/>
          <w:szCs w:val="24"/>
        </w:rPr>
        <w:t>precedente  +</w:t>
      </w:r>
      <w:proofErr w:type="gramEnd"/>
      <w:r w:rsidR="00214305" w:rsidRPr="00386095">
        <w:rPr>
          <w:sz w:val="24"/>
          <w:szCs w:val="24"/>
        </w:rPr>
        <w:t>2,4%</w:t>
      </w:r>
      <w:r w:rsidR="00DF250D" w:rsidRPr="00386095">
        <w:rPr>
          <w:sz w:val="24"/>
          <w:szCs w:val="24"/>
        </w:rPr>
        <w:t xml:space="preserve">  calano</w:t>
      </w:r>
      <w:r w:rsidR="00386095">
        <w:rPr>
          <w:sz w:val="24"/>
          <w:szCs w:val="24"/>
        </w:rPr>
        <w:t xml:space="preserve"> </w:t>
      </w:r>
      <w:r w:rsidR="00214305" w:rsidRPr="00386095">
        <w:rPr>
          <w:sz w:val="24"/>
          <w:szCs w:val="24"/>
        </w:rPr>
        <w:t xml:space="preserve">  </w:t>
      </w:r>
      <w:r w:rsidR="00DF250D" w:rsidRPr="00386095">
        <w:rPr>
          <w:b/>
          <w:sz w:val="24"/>
          <w:szCs w:val="24"/>
        </w:rPr>
        <w:t xml:space="preserve">+ 0,4 </w:t>
      </w:r>
      <w:r w:rsidR="00214305" w:rsidRPr="00386095">
        <w:rPr>
          <w:b/>
          <w:sz w:val="24"/>
          <w:szCs w:val="24"/>
        </w:rPr>
        <w:t>%</w:t>
      </w:r>
      <w:r w:rsidR="00DF250D" w:rsidRPr="00386095">
        <w:rPr>
          <w:b/>
          <w:sz w:val="24"/>
          <w:szCs w:val="24"/>
        </w:rPr>
        <w:t xml:space="preserve"> </w:t>
      </w:r>
      <w:r w:rsidR="00214305" w:rsidRPr="00386095">
        <w:rPr>
          <w:sz w:val="24"/>
          <w:szCs w:val="24"/>
        </w:rPr>
        <w:t xml:space="preserve"> .</w:t>
      </w:r>
    </w:p>
    <w:p w:rsidR="000F33AF" w:rsidRPr="00386095" w:rsidRDefault="000F33AF" w:rsidP="00850C0A">
      <w:pPr>
        <w:pStyle w:val="Paragrafoelenco"/>
        <w:jc w:val="both"/>
        <w:rPr>
          <w:sz w:val="24"/>
          <w:szCs w:val="24"/>
        </w:rPr>
      </w:pPr>
    </w:p>
    <w:p w:rsidR="00386095" w:rsidRDefault="00386095" w:rsidP="00850C0A">
      <w:pPr>
        <w:pStyle w:val="Paragrafoelenco"/>
        <w:jc w:val="both"/>
        <w:rPr>
          <w:sz w:val="24"/>
          <w:szCs w:val="24"/>
        </w:rPr>
      </w:pPr>
    </w:p>
    <w:p w:rsidR="000F33AF" w:rsidRPr="00386095" w:rsidRDefault="000F33AF" w:rsidP="00850C0A">
      <w:pPr>
        <w:pStyle w:val="Paragrafoelenco"/>
        <w:jc w:val="both"/>
        <w:rPr>
          <w:sz w:val="24"/>
          <w:szCs w:val="24"/>
        </w:rPr>
      </w:pPr>
      <w:r w:rsidRPr="00386095">
        <w:rPr>
          <w:sz w:val="24"/>
          <w:szCs w:val="24"/>
        </w:rPr>
        <w:t xml:space="preserve">Per quanto riguarda gli altri indicatori esaminati resta ancora da segnalare l’andamento riflessivo dei </w:t>
      </w:r>
      <w:r w:rsidRPr="00386095">
        <w:rPr>
          <w:b/>
          <w:sz w:val="24"/>
          <w:szCs w:val="24"/>
        </w:rPr>
        <w:t>NUOVI ORDINI</w:t>
      </w:r>
      <w:r w:rsidRPr="00386095">
        <w:rPr>
          <w:sz w:val="24"/>
          <w:szCs w:val="24"/>
        </w:rPr>
        <w:t xml:space="preserve"> che si mantengono, però,</w:t>
      </w:r>
      <w:r w:rsidR="00DF250D" w:rsidRPr="00386095">
        <w:rPr>
          <w:sz w:val="24"/>
          <w:szCs w:val="24"/>
        </w:rPr>
        <w:t xml:space="preserve"> anche se di poco,</w:t>
      </w:r>
      <w:r w:rsidRPr="00386095">
        <w:rPr>
          <w:sz w:val="24"/>
          <w:szCs w:val="24"/>
        </w:rPr>
        <w:t xml:space="preserve"> positivi sia nel confronto congiunturale </w:t>
      </w:r>
      <w:r w:rsidR="00DF250D" w:rsidRPr="00386095">
        <w:rPr>
          <w:b/>
          <w:sz w:val="24"/>
          <w:szCs w:val="24"/>
        </w:rPr>
        <w:t>(+0,1</w:t>
      </w:r>
      <w:r w:rsidRPr="00386095">
        <w:rPr>
          <w:b/>
          <w:sz w:val="24"/>
          <w:szCs w:val="24"/>
        </w:rPr>
        <w:t>%)</w:t>
      </w:r>
      <w:r w:rsidRPr="00386095">
        <w:rPr>
          <w:sz w:val="24"/>
          <w:szCs w:val="24"/>
        </w:rPr>
        <w:t xml:space="preserve">, che nel confronto tendenziale </w:t>
      </w:r>
      <w:r w:rsidR="00DF250D" w:rsidRPr="00386095">
        <w:rPr>
          <w:b/>
          <w:sz w:val="24"/>
          <w:szCs w:val="24"/>
        </w:rPr>
        <w:t>(+2,6</w:t>
      </w:r>
      <w:r w:rsidRPr="00386095">
        <w:rPr>
          <w:b/>
          <w:sz w:val="24"/>
          <w:szCs w:val="24"/>
        </w:rPr>
        <w:t>%).</w:t>
      </w:r>
    </w:p>
    <w:p w:rsidR="00DF2E07" w:rsidRPr="00386095" w:rsidRDefault="00DF2E07" w:rsidP="00850C0A">
      <w:pPr>
        <w:pStyle w:val="Paragrafoelenco"/>
        <w:jc w:val="both"/>
        <w:rPr>
          <w:sz w:val="24"/>
          <w:szCs w:val="24"/>
        </w:rPr>
      </w:pPr>
    </w:p>
    <w:p w:rsidR="00DF2E07" w:rsidRPr="00386095" w:rsidRDefault="00DF2E07" w:rsidP="00F86DAB">
      <w:pPr>
        <w:pStyle w:val="Paragrafoelenco"/>
        <w:numPr>
          <w:ilvl w:val="1"/>
          <w:numId w:val="1"/>
        </w:numPr>
        <w:ind w:hanging="11"/>
        <w:jc w:val="both"/>
        <w:rPr>
          <w:b/>
          <w:sz w:val="24"/>
          <w:szCs w:val="24"/>
          <w:u w:val="single"/>
        </w:rPr>
      </w:pPr>
      <w:bookmarkStart w:id="0" w:name="_GoBack"/>
      <w:bookmarkEnd w:id="0"/>
      <w:r w:rsidRPr="00386095">
        <w:rPr>
          <w:b/>
          <w:sz w:val="24"/>
          <w:szCs w:val="24"/>
        </w:rPr>
        <w:t xml:space="preserve"> </w:t>
      </w:r>
      <w:r w:rsidRPr="00386095">
        <w:rPr>
          <w:b/>
          <w:sz w:val="24"/>
          <w:szCs w:val="24"/>
          <w:u w:val="single"/>
        </w:rPr>
        <w:t>Le previsioni per il 2° trimestre 2016</w:t>
      </w:r>
    </w:p>
    <w:p w:rsidR="00857335" w:rsidRPr="00386095" w:rsidRDefault="00857335" w:rsidP="00F86DAB">
      <w:pPr>
        <w:ind w:left="720"/>
        <w:jc w:val="both"/>
        <w:rPr>
          <w:sz w:val="24"/>
          <w:szCs w:val="24"/>
        </w:rPr>
      </w:pPr>
      <w:r w:rsidRPr="00386095">
        <w:rPr>
          <w:sz w:val="24"/>
          <w:szCs w:val="24"/>
        </w:rPr>
        <w:t xml:space="preserve">Le previsioni di breve periodo, sul secondo trimestre 2016, </w:t>
      </w:r>
      <w:r w:rsidR="00E772F5" w:rsidRPr="00386095">
        <w:rPr>
          <w:sz w:val="24"/>
          <w:szCs w:val="24"/>
        </w:rPr>
        <w:t>espresse</w:t>
      </w:r>
      <w:r w:rsidRPr="00386095">
        <w:rPr>
          <w:sz w:val="24"/>
          <w:szCs w:val="24"/>
        </w:rPr>
        <w:t xml:space="preserve"> dagli operatori intervistati, risultano in controtendenza rispetto ai risultati non certo buoni ottenuti nel primo trimestre. Sono, infatti orientate univocamente all’ottimismo.</w:t>
      </w:r>
    </w:p>
    <w:p w:rsidR="00876BB9" w:rsidRPr="00386095" w:rsidRDefault="00857335" w:rsidP="00F86DAB">
      <w:pPr>
        <w:ind w:left="720"/>
        <w:jc w:val="both"/>
        <w:rPr>
          <w:sz w:val="24"/>
          <w:szCs w:val="24"/>
        </w:rPr>
      </w:pPr>
      <w:r w:rsidRPr="00386095">
        <w:rPr>
          <w:sz w:val="24"/>
          <w:szCs w:val="24"/>
        </w:rPr>
        <w:t>Come quasi sempre</w:t>
      </w:r>
      <w:r w:rsidR="00E772F5" w:rsidRPr="00386095">
        <w:rPr>
          <w:sz w:val="24"/>
          <w:szCs w:val="24"/>
        </w:rPr>
        <w:t>,</w:t>
      </w:r>
      <w:r w:rsidRPr="00386095">
        <w:rPr>
          <w:sz w:val="24"/>
          <w:szCs w:val="24"/>
        </w:rPr>
        <w:t xml:space="preserve"> prevale la previsione di stabilità, ma, rispetto alle aspettative rilevate </w:t>
      </w:r>
      <w:r w:rsidR="00E772F5" w:rsidRPr="00386095">
        <w:rPr>
          <w:sz w:val="24"/>
          <w:szCs w:val="24"/>
        </w:rPr>
        <w:t>nella precedente indagine</w:t>
      </w:r>
      <w:r w:rsidRPr="00386095">
        <w:rPr>
          <w:sz w:val="24"/>
          <w:szCs w:val="24"/>
        </w:rPr>
        <w:t>, per tutti gli indicatori</w:t>
      </w:r>
      <w:r w:rsidR="00E772F5" w:rsidRPr="00386095">
        <w:rPr>
          <w:sz w:val="24"/>
          <w:szCs w:val="24"/>
        </w:rPr>
        <w:t xml:space="preserve"> esaminati migliora sensibilmente la previsione di Aumento ed altrettanto sensibilmente diminuisce la previsione di Diminuzione. </w:t>
      </w:r>
    </w:p>
    <w:p w:rsidR="00E772F5" w:rsidRPr="00386095" w:rsidRDefault="00E772F5" w:rsidP="00F86DAB">
      <w:pPr>
        <w:ind w:left="720"/>
        <w:jc w:val="both"/>
        <w:rPr>
          <w:sz w:val="24"/>
          <w:szCs w:val="24"/>
        </w:rPr>
      </w:pPr>
      <w:r w:rsidRPr="00386095">
        <w:rPr>
          <w:sz w:val="24"/>
          <w:szCs w:val="24"/>
        </w:rPr>
        <w:t>In particolare</w:t>
      </w:r>
      <w:r w:rsidR="007200C6" w:rsidRPr="00386095">
        <w:rPr>
          <w:sz w:val="24"/>
          <w:szCs w:val="24"/>
        </w:rPr>
        <w:t>, nella proiezione previsionale sul prossimo trimestre,</w:t>
      </w:r>
      <w:r w:rsidRPr="00386095">
        <w:rPr>
          <w:sz w:val="24"/>
          <w:szCs w:val="24"/>
        </w:rPr>
        <w:t xml:space="preserve"> </w:t>
      </w:r>
      <w:r w:rsidR="007200C6" w:rsidRPr="00386095">
        <w:rPr>
          <w:sz w:val="24"/>
          <w:szCs w:val="24"/>
        </w:rPr>
        <w:t>la percentuale degli intervistati che</w:t>
      </w:r>
      <w:r w:rsidR="00E23C45" w:rsidRPr="00386095">
        <w:rPr>
          <w:sz w:val="24"/>
          <w:szCs w:val="24"/>
        </w:rPr>
        <w:t xml:space="preserve"> si aspetta un aumento supera da due a</w:t>
      </w:r>
      <w:r w:rsidR="007200C6" w:rsidRPr="00386095">
        <w:rPr>
          <w:sz w:val="24"/>
          <w:szCs w:val="24"/>
        </w:rPr>
        <w:t xml:space="preserve"> circa tre volte quella che </w:t>
      </w:r>
      <w:r w:rsidR="00993F6B" w:rsidRPr="00386095">
        <w:rPr>
          <w:sz w:val="24"/>
          <w:szCs w:val="24"/>
        </w:rPr>
        <w:t xml:space="preserve">prevede </w:t>
      </w:r>
      <w:r w:rsidR="007200C6" w:rsidRPr="00386095">
        <w:rPr>
          <w:sz w:val="24"/>
          <w:szCs w:val="24"/>
        </w:rPr>
        <w:t>una diminuzione sia</w:t>
      </w:r>
      <w:r w:rsidR="00993F6B" w:rsidRPr="00386095">
        <w:rPr>
          <w:sz w:val="24"/>
          <w:szCs w:val="24"/>
        </w:rPr>
        <w:t xml:space="preserve"> riguardo alla Domanda Interna che a</w:t>
      </w:r>
      <w:r w:rsidR="007200C6" w:rsidRPr="00386095">
        <w:rPr>
          <w:sz w:val="24"/>
          <w:szCs w:val="24"/>
        </w:rPr>
        <w:t>l</w:t>
      </w:r>
      <w:r w:rsidR="00993F6B" w:rsidRPr="00386095">
        <w:rPr>
          <w:sz w:val="24"/>
          <w:szCs w:val="24"/>
        </w:rPr>
        <w:t>la Domanda Estera che, anche, a</w:t>
      </w:r>
      <w:r w:rsidR="007200C6" w:rsidRPr="00386095">
        <w:rPr>
          <w:sz w:val="24"/>
          <w:szCs w:val="24"/>
        </w:rPr>
        <w:t>ll’Occupazione.</w:t>
      </w:r>
      <w:r w:rsidR="00993F6B" w:rsidRPr="00386095">
        <w:rPr>
          <w:sz w:val="24"/>
          <w:szCs w:val="24"/>
        </w:rPr>
        <w:t xml:space="preserve"> L’aspettativa migliore è quella relativa</w:t>
      </w:r>
      <w:r w:rsidR="007200C6" w:rsidRPr="00386095">
        <w:rPr>
          <w:sz w:val="24"/>
          <w:szCs w:val="24"/>
        </w:rPr>
        <w:t xml:space="preserve"> </w:t>
      </w:r>
      <w:r w:rsidR="00993F6B" w:rsidRPr="00386095">
        <w:rPr>
          <w:sz w:val="24"/>
          <w:szCs w:val="24"/>
        </w:rPr>
        <w:t>al</w:t>
      </w:r>
      <w:r w:rsidR="007200C6" w:rsidRPr="00386095">
        <w:rPr>
          <w:sz w:val="24"/>
          <w:szCs w:val="24"/>
        </w:rPr>
        <w:t>la Dom</w:t>
      </w:r>
      <w:r w:rsidR="00E23C45" w:rsidRPr="00386095">
        <w:rPr>
          <w:sz w:val="24"/>
          <w:szCs w:val="24"/>
        </w:rPr>
        <w:t>anda Estera per la quale il 24</w:t>
      </w:r>
      <w:r w:rsidR="007200C6" w:rsidRPr="00386095">
        <w:rPr>
          <w:sz w:val="24"/>
          <w:szCs w:val="24"/>
        </w:rPr>
        <w:t>% degli operatori preve</w:t>
      </w:r>
      <w:r w:rsidR="00E23C45" w:rsidRPr="00386095">
        <w:rPr>
          <w:sz w:val="24"/>
          <w:szCs w:val="24"/>
        </w:rPr>
        <w:t xml:space="preserve">de un aumento, mentre solo il </w:t>
      </w:r>
      <w:r w:rsidR="007200C6" w:rsidRPr="00386095">
        <w:rPr>
          <w:sz w:val="24"/>
          <w:szCs w:val="24"/>
        </w:rPr>
        <w:t>7% ne prevede la diminuzione.</w:t>
      </w:r>
    </w:p>
    <w:p w:rsidR="007200C6" w:rsidRPr="00386095" w:rsidRDefault="007200C6" w:rsidP="00386095">
      <w:pPr>
        <w:ind w:left="709"/>
        <w:jc w:val="both"/>
        <w:rPr>
          <w:sz w:val="24"/>
          <w:szCs w:val="24"/>
        </w:rPr>
      </w:pPr>
    </w:p>
    <w:p w:rsidR="007200C6" w:rsidRPr="00386095" w:rsidRDefault="007200C6" w:rsidP="00386095">
      <w:pPr>
        <w:ind w:left="709"/>
        <w:jc w:val="both"/>
        <w:rPr>
          <w:sz w:val="24"/>
          <w:szCs w:val="24"/>
        </w:rPr>
      </w:pPr>
    </w:p>
    <w:p w:rsidR="007200C6" w:rsidRPr="00F86DAB" w:rsidRDefault="00E23C45" w:rsidP="00F86DAB">
      <w:pPr>
        <w:ind w:left="709"/>
        <w:jc w:val="both"/>
        <w:rPr>
          <w:rFonts w:ascii="Lucida Console" w:hAnsi="Lucida Console"/>
          <w:b/>
          <w:sz w:val="24"/>
          <w:szCs w:val="24"/>
        </w:rPr>
      </w:pPr>
      <w:r w:rsidRPr="00386095">
        <w:rPr>
          <w:b/>
          <w:sz w:val="24"/>
          <w:szCs w:val="24"/>
        </w:rPr>
        <w:t>Trieste, 11</w:t>
      </w:r>
      <w:r w:rsidR="007200C6" w:rsidRPr="00386095">
        <w:rPr>
          <w:b/>
          <w:sz w:val="24"/>
          <w:szCs w:val="24"/>
        </w:rPr>
        <w:t xml:space="preserve"> maggio 2016</w:t>
      </w:r>
      <w:r w:rsidR="007200C6" w:rsidRPr="00F86DAB">
        <w:rPr>
          <w:rFonts w:ascii="Lucida Console" w:hAnsi="Lucida Console"/>
          <w:b/>
          <w:sz w:val="24"/>
          <w:szCs w:val="24"/>
        </w:rPr>
        <w:t xml:space="preserve"> </w:t>
      </w:r>
    </w:p>
    <w:p w:rsidR="00850C0A" w:rsidRPr="00850C0A" w:rsidRDefault="00850C0A" w:rsidP="00850C0A">
      <w:pPr>
        <w:jc w:val="center"/>
        <w:rPr>
          <w:rFonts w:ascii="Lucida Console" w:hAnsi="Lucida Console"/>
          <w:sz w:val="24"/>
          <w:szCs w:val="24"/>
          <w:u w:val="single"/>
        </w:rPr>
      </w:pPr>
    </w:p>
    <w:sectPr w:rsidR="00850C0A" w:rsidRPr="00850C0A" w:rsidSect="00FF54CC">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8625E"/>
    <w:multiLevelType w:val="multilevel"/>
    <w:tmpl w:val="987EA702"/>
    <w:lvl w:ilvl="0">
      <w:start w:val="1"/>
      <w:numFmt w:val="decimal"/>
      <w:lvlText w:val="%1"/>
      <w:lvlJc w:val="left"/>
      <w:pPr>
        <w:ind w:left="585" w:hanging="585"/>
      </w:pPr>
      <w:rPr>
        <w:rFonts w:hint="default"/>
      </w:rPr>
    </w:lvl>
    <w:lvl w:ilvl="1">
      <w:start w:val="1"/>
      <w:numFmt w:val="decimal"/>
      <w:lvlText w:val="%1.%2"/>
      <w:lvlJc w:val="left"/>
      <w:pPr>
        <w:ind w:left="720" w:hanging="720"/>
      </w:pPr>
      <w:rPr>
        <w:rFonts w:asciiTheme="minorHAnsi" w:hAnsiTheme="minorHAnsi"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0A"/>
    <w:rsid w:val="0003126A"/>
    <w:rsid w:val="000433F6"/>
    <w:rsid w:val="00093224"/>
    <w:rsid w:val="000F33AF"/>
    <w:rsid w:val="00147346"/>
    <w:rsid w:val="00170109"/>
    <w:rsid w:val="001C46B0"/>
    <w:rsid w:val="001E6EA7"/>
    <w:rsid w:val="00214305"/>
    <w:rsid w:val="00257B62"/>
    <w:rsid w:val="0028782C"/>
    <w:rsid w:val="002A2896"/>
    <w:rsid w:val="0031166E"/>
    <w:rsid w:val="00386095"/>
    <w:rsid w:val="003A47DC"/>
    <w:rsid w:val="003E7320"/>
    <w:rsid w:val="00402514"/>
    <w:rsid w:val="00474FFB"/>
    <w:rsid w:val="00490474"/>
    <w:rsid w:val="00510A85"/>
    <w:rsid w:val="00653A8C"/>
    <w:rsid w:val="006A302F"/>
    <w:rsid w:val="006B163D"/>
    <w:rsid w:val="00712DF1"/>
    <w:rsid w:val="007200C6"/>
    <w:rsid w:val="007F1521"/>
    <w:rsid w:val="007F28BB"/>
    <w:rsid w:val="00850C0A"/>
    <w:rsid w:val="00857335"/>
    <w:rsid w:val="00876BB9"/>
    <w:rsid w:val="0089732C"/>
    <w:rsid w:val="008B14BB"/>
    <w:rsid w:val="008D13C7"/>
    <w:rsid w:val="00920DCF"/>
    <w:rsid w:val="00993F6B"/>
    <w:rsid w:val="00A86902"/>
    <w:rsid w:val="00B64FF6"/>
    <w:rsid w:val="00B73104"/>
    <w:rsid w:val="00D302DD"/>
    <w:rsid w:val="00D74F4F"/>
    <w:rsid w:val="00DE0484"/>
    <w:rsid w:val="00DF250D"/>
    <w:rsid w:val="00DF2E07"/>
    <w:rsid w:val="00E23C45"/>
    <w:rsid w:val="00E643A9"/>
    <w:rsid w:val="00E772F5"/>
    <w:rsid w:val="00F86DAB"/>
    <w:rsid w:val="00FC7DA1"/>
    <w:rsid w:val="00FF54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F3EA13-693D-483B-AF1D-63003162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4F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0C0A"/>
    <w:pPr>
      <w:ind w:left="720"/>
      <w:contextualSpacing/>
    </w:pPr>
  </w:style>
  <w:style w:type="paragraph" w:styleId="Testofumetto">
    <w:name w:val="Balloon Text"/>
    <w:basedOn w:val="Normale"/>
    <w:link w:val="TestofumettoCarattere"/>
    <w:uiPriority w:val="99"/>
    <w:semiHidden/>
    <w:unhideWhenUsed/>
    <w:rsid w:val="00F86DA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6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568</Words>
  <Characters>3243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MARISA</cp:lastModifiedBy>
  <cp:revision>5</cp:revision>
  <cp:lastPrinted>2016-05-16T07:24:00Z</cp:lastPrinted>
  <dcterms:created xsi:type="dcterms:W3CDTF">2016-05-13T13:03:00Z</dcterms:created>
  <dcterms:modified xsi:type="dcterms:W3CDTF">2016-05-16T08:39:00Z</dcterms:modified>
</cp:coreProperties>
</file>